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E3B" w:rsidRPr="00311E3B" w:rsidRDefault="00311E3B" w:rsidP="00311E3B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311E3B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311E3B" w:rsidRDefault="00311E3B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"Химия" (базовый уровень)</w:t>
      </w:r>
    </w:p>
    <w:p w:rsidR="00CE5552" w:rsidRPr="00311E3B" w:rsidRDefault="00CE5552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 xml:space="preserve">"Химия" (базовый уровень) </w:t>
      </w:r>
      <w:r w:rsidRPr="00311E3B">
        <w:rPr>
          <w:rFonts w:ascii="Times New Roman" w:hAnsi="Times New Roman" w:cs="Times New Roman"/>
          <w:sz w:val="26"/>
          <w:szCs w:val="26"/>
        </w:rPr>
        <w:t>обязательной предметной области "Естественно 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11E3B">
        <w:rPr>
          <w:rStyle w:val="a7"/>
          <w:rFonts w:ascii="Times New Roman" w:hAnsi="Times New Roman" w:cs="Times New Roman"/>
          <w:sz w:val="26"/>
          <w:szCs w:val="26"/>
        </w:rPr>
        <w:footnoteReference w:id="1"/>
      </w:r>
      <w:r w:rsidRPr="00311E3B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2 года с 8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1E3B" w:rsidRPr="00311E3B" w:rsidRDefault="00311E3B" w:rsidP="00311E3B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>Рабочая программа разработана учителем биологии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1E3B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>"Химия" (базовый уровень</w:t>
      </w:r>
      <w:proofErr w:type="gramStart"/>
      <w:r w:rsidRPr="00311E3B">
        <w:rPr>
          <w:rFonts w:ascii="Times New Roman" w:hAnsi="Times New Roman" w:cs="Times New Roman"/>
          <w:bCs/>
          <w:sz w:val="26"/>
          <w:szCs w:val="26"/>
        </w:rPr>
        <w:t xml:space="preserve">): </w:t>
      </w:r>
      <w:r w:rsidRPr="00311E3B">
        <w:rPr>
          <w:rFonts w:ascii="Times New Roman" w:hAnsi="Times New Roman" w:cs="Times New Roman"/>
          <w:sz w:val="26"/>
          <w:szCs w:val="26"/>
        </w:rPr>
        <w:t xml:space="preserve"> (</w:t>
      </w:r>
      <w:proofErr w:type="gramEnd"/>
      <w:r w:rsidRPr="00311E3B">
        <w:rPr>
          <w:rFonts w:ascii="Times New Roman" w:hAnsi="Times New Roman" w:cs="Times New Roman"/>
          <w:sz w:val="26"/>
          <w:szCs w:val="26"/>
        </w:rPr>
        <w:t xml:space="preserve">личностные, </w:t>
      </w:r>
      <w:proofErr w:type="spellStart"/>
      <w:r w:rsidRPr="00311E3B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311E3B">
        <w:rPr>
          <w:rFonts w:ascii="Times New Roman" w:hAnsi="Times New Roman" w:cs="Times New Roman"/>
          <w:sz w:val="26"/>
          <w:szCs w:val="26"/>
        </w:rPr>
        <w:t xml:space="preserve"> и предметные);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311E3B">
        <w:rPr>
          <w:rFonts w:ascii="Times New Roman" w:hAnsi="Times New Roman" w:cs="Times New Roman"/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311E3B">
        <w:rPr>
          <w:rFonts w:ascii="Times New Roman" w:hAnsi="Times New Roman" w:cs="Times New Roman"/>
          <w:color w:val="000000"/>
          <w:sz w:val="26"/>
          <w:szCs w:val="26"/>
        </w:rPr>
        <w:t>предмета</w:t>
      </w:r>
      <w:r w:rsidRPr="00311E3B">
        <w:rPr>
          <w:rFonts w:ascii="Times New Roman" w:hAnsi="Times New Roman" w:cs="Times New Roman"/>
          <w:sz w:val="26"/>
          <w:szCs w:val="26"/>
        </w:rPr>
        <w:t xml:space="preserve"> 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</w:t>
      </w:r>
      <w:proofErr w:type="gramEnd"/>
      <w:r w:rsidRPr="00311E3B">
        <w:rPr>
          <w:rFonts w:ascii="Times New Roman" w:hAnsi="Times New Roman" w:cs="Times New Roman"/>
          <w:b/>
          <w:bCs/>
          <w:sz w:val="26"/>
          <w:szCs w:val="26"/>
        </w:rPr>
        <w:t>Химия" (базовый уровень).</w:t>
      </w:r>
      <w:r w:rsidRPr="00311E3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уровень):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11E3B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>-</w:t>
      </w:r>
      <w:r w:rsidRPr="00311E3B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28.09.2023г/.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C4FF9">
        <w:rPr>
          <w:rFonts w:ascii="Times New Roman" w:hAnsi="Times New Roman" w:cs="Times New Roman"/>
          <w:b/>
          <w:bCs/>
          <w:sz w:val="28"/>
          <w:szCs w:val="28"/>
        </w:rPr>
        <w:t>Рабочая  программа</w:t>
      </w:r>
      <w:proofErr w:type="gramEnd"/>
      <w:r w:rsidRPr="005C4FF9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"Химия" (базовый уровень).</w:t>
      </w:r>
    </w:p>
    <w:p w:rsidR="00CE5552" w:rsidRPr="00CE5552" w:rsidRDefault="000F6659" w:rsidP="00CE5552">
      <w:pPr>
        <w:widowControl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Рабочая программа по учебному предмету "Химия" (базовый уровень) (предметная область "Естественно-научные предметы") (далее соответственно - программа по химии, химия) включает</w:t>
      </w:r>
      <w:r w:rsidR="00CE5552" w:rsidRPr="00CE5552">
        <w:rPr>
          <w:rFonts w:ascii="Times New Roman" w:hAnsi="Times New Roman" w:cs="Times New Roman"/>
          <w:sz w:val="28"/>
          <w:szCs w:val="28"/>
        </w:rPr>
        <w:t>: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lastRenderedPageBreak/>
        <w:t xml:space="preserve">-пояснительную записку,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 xml:space="preserve">-содержание обучения,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-планируемые результаты освоения программы по учебному предмету "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CE5552">
        <w:rPr>
          <w:rFonts w:ascii="Times New Roman" w:hAnsi="Times New Roman" w:cs="Times New Roman"/>
          <w:sz w:val="28"/>
          <w:szCs w:val="28"/>
        </w:rPr>
        <w:t xml:space="preserve">" </w:t>
      </w:r>
      <w:r w:rsidRPr="00CE5552">
        <w:rPr>
          <w:rFonts w:ascii="Times New Roman" w:hAnsi="Times New Roman" w:cs="Times New Roman"/>
          <w:bCs/>
          <w:sz w:val="28"/>
          <w:szCs w:val="28"/>
        </w:rPr>
        <w:t>(базовый уровень),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-тематическое планирование.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Пояснительная записка отражает общие цели и задачи изучения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 xml:space="preserve">(базовый уровень), </w:t>
      </w:r>
      <w:r w:rsidRPr="00CE5552">
        <w:t>место в структуре учебного плана, а также подходы к отбору содержания и планируемым результатам.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</w:pPr>
      <w:r w:rsidRPr="00CE5552"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>
        <w:rPr>
          <w:bCs/>
        </w:rPr>
        <w:t xml:space="preserve"> </w:t>
      </w:r>
      <w:r w:rsidRPr="00CE5552">
        <w:t>с учётом возрастных особенностей обучающихся.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Планируемые результаты освоения программы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>
        <w:rPr>
          <w:bCs/>
        </w:rPr>
        <w:t xml:space="preserve"> </w:t>
      </w:r>
      <w:r w:rsidRPr="00CE5552">
        <w:t xml:space="preserve">включают личностные, </w:t>
      </w:r>
      <w:proofErr w:type="spellStart"/>
      <w:r w:rsidRPr="00CE5552">
        <w:t>метапредметные</w:t>
      </w:r>
      <w:proofErr w:type="spellEnd"/>
      <w:r w:rsidRPr="00CE5552">
        <w:t xml:space="preserve">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 xml:space="preserve">Тематическое планирование, в том числе с учетом рабочей программы воспитания, </w:t>
      </w:r>
      <w:r w:rsidRPr="00CE5552">
        <w:rPr>
          <w:color w:val="000000"/>
        </w:rPr>
        <w:t xml:space="preserve">указывает количество академических часов, отводимых на освоение каждой темы учебного предмета </w:t>
      </w:r>
      <w:r w:rsidRPr="00CE5552">
        <w:t>"</w:t>
      </w:r>
      <w:r>
        <w:t>Химия</w:t>
      </w:r>
      <w:r w:rsidRPr="00CE5552">
        <w:t xml:space="preserve">" </w:t>
      </w:r>
      <w:r w:rsidRPr="00CE5552">
        <w:rPr>
          <w:bCs/>
        </w:rPr>
        <w:t xml:space="preserve">(базовый уровень), </w:t>
      </w:r>
      <w:r w:rsidRPr="00CE5552">
        <w:t xml:space="preserve">а также </w:t>
      </w:r>
      <w:r w:rsidRPr="00CE5552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CE5552">
        <w:t xml:space="preserve">  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2.1.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учетом </w:t>
      </w:r>
      <w:hyperlink r:id="rId7" w:history="1">
        <w:r w:rsidRPr="005C4FF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концепции</w:t>
        </w:r>
      </w:hyperlink>
      <w:r w:rsidRPr="005C4FF9">
        <w:rPr>
          <w:rFonts w:ascii="Times New Roman" w:hAnsi="Times New Roman" w:cs="Times New Roman"/>
          <w:sz w:val="28"/>
          <w:szCs w:val="28"/>
        </w:rPr>
        <w:t xml:space="preserve"> преподавания учебного предмета "Химия" в образовательных организациях Российской Федерации.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2.2. 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Программа по химии дает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учетом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основных видов учебно-познавательной деятельности обучающегося по освоению учебного содержания.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2.3. 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- сырьевой, энергетической, пищевой и экологической безопасности, проблем здравоохранения.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2.4. Изучение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реализации возможностей для саморазвития и формирования культуры личности, ее общей и функциональной грамотности;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определенном этапе ее развития.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2.5. 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2.6. Структура содержания программы по химии сформирована на основе системного подхода к ее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атомно-молекулярного учения как основы всего естествознания;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Периодического закона Д.И. Менделеева как основного закона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учения о строении атома и химической связи;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представлений об электролитической диссоциации веществ в растворах.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возможностей практического применения и получения изучаемых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Освоение программы по химии способствует формированию представления о химической составляющей научной картины мира в логике ее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"Окружающий мир", "Биология. 5 - 7 классы" и "Физика. 7 класс".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2.7. 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-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2.8. При изучении химии на уровне основного общего образования важное значение приобрели такие цели, как: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2.9. Общее число часов для изучения химии - 136 часов: в 8 классе - 68 часов (2 часа в неделю), в 9 классе - 68 часов (2 часа в неделю).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8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3.1. Первоначальные химические понятия.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знакомство с химической посудой,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шаростержневых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3.2. Важнейшие представители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Водород - элемент и простое вещество. Нахождение водорода в природе,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физические и химические свойства, применение, способы получения. Кислоты и соли.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Молярный объем газов. Расчеты по химическим уравнениям.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Соли. Номенклатура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свойства солей. Получение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Генетическая связь между классами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3.3. Периодический закон и Периодическая система химических элементов Д.И. Менделеева. Строение атомов. Химическая связь.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-восстановительные реакции.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Первые попытки классификации химических элементов. Понятие о группах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Периодический закон. Периодическая система химических элементов Д.И. Менделеева. Короткопериодная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длиннопериодная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Химическая связь. Ковалентная (полярная и неполярная) связь.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химических элементов. Ионная связь.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Степень окисления.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-восстановительные реакции. Процессы окисления и восстановления. Окислители и восстановители.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-восстановительных реакций (горение, реакции разложения, соединения).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3.4.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объем, агрегатное состояние вещества, газ, физические величины, единицы измерения, космос,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Биология: фотосинтез, дыхание, биосфера.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9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4.1. Вещество и химическая реакция.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Периодический закон. Периодическая система химических элементов Д.И.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-восстановительные реакции, электронный баланс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-восстановительной реакции. Составление уравнений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-восстановительных реакций с использованием метода электронного баланса.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Теория электролитической диссоциации. Электролиты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неэлектролиты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4.2. Неметаллы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хлороводорода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на организм человека. Важнейшие хлориды и их нахождение в природе.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VIA-группы.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IVA-группы.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хозяйстве.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ее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ее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решеток алмаза, графита, фуллерена, ознакомление с процессом адсорбции растворенных веществ активированным углем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"Важнейшие неметаллы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4.3. 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металлов. Физические и химические свойства металлов. Общие способы получения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соли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железа (II) и железа (III), их состав, свойства и получение.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жесткой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"Важнейшие 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4.4. Химия и окружающая среда.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Химическое загрязнение окружающей среды (предельная допустимая концентрация веществ (далее - ПДК). Роль химии в решении экологических проблем.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4.5.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5. Планируемые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5.1. Изучение химии на уровне основного общего образования направлено на достижение обучающимися личностных,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учебного предмета.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5.2. 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5.3. 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учебно-исследовательской,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ценности научного познания: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4) формирования культуры здоровья: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учетом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экологически целесообразного отношения к природе как источнику жизни на Земле, основе ее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угрожающих здоровью и жизни людей;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5.4.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результаты. В составе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приемы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проводить выводы и заключения;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умение применять в процессе познания понятия (предметные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), символические (знаковые) модели, используемые в химии, преобразовывать широко применяемые в химии модельные представления - химический знак (символ элемента), химическая формула и уравнение химической реакции - при решении учебно-познавательных задач, с учетом этих модельных представлений выявлять и характеризовать существенные признаки изучаемых объектов - химических веществ и химических реакций, выявлять общие закономерности, причинно-следственные связи и противоречия в изучаемых процессах и явлениях;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приобретение опыта по планированию, организации и проведению ученических экспериментов: умение наблюдать за ходом процесса,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самостоятельно прогнозировать его результат, формулировать обобщения и выводы по результатам проведенного опыта, исследования, составлять отчет о проделанной работе;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определенного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5.5. У обучающегося будут сформированы следующие универсальные коммуникативные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заинтересованность в совместной со сверстниками познавательной и исследовательской деятельности при решении возникающих проблем на основе учета общих интересов и согласования позиций (обсуждения, обмен мнениями, "мозговые штурмы", координация совместных действий, определение критериев по оценке качества выполненной работы и другие);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5.6. У обучающегося будут сформированы следующие универсальные регулятивные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учетом получения новых знаний об изучаемых объектах - веществах и реакциях, оценивать соответствие полученного результата заявленной цели;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умение использовать и анализировать контексты, предлагаемые в условии заданий.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 Предметные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"Химия",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5.7.1. К концу обучения в 8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оксид, кислота, основание, соль,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орбиталь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 химической связи (ковалентная и ионная) в неорганических соединениях;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Авогадро,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распределение их по электронным слоям);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классификацию,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5.7.2. К концу обучения в 9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, степень окисления, химическая реакция, химическая связь, тепловой эффект реакции, моль, молярный объем, раствор, электролиты,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неэлектролиты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коррозия металлов, сплавы, скорость химической реакции, предельно допустимая концентрация ПДК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учетом строения их атомов;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составлять уравнения электролитической диссоциации кислот, щелочей и солей, полные и сокращенные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сущность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-восстановительных реакций посредством составления электронного баланса этих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проводить реакции, подтверждающие качественный состав различных веществ: распознавать опытным путем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хлоридбромид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мысленный).</w:t>
      </w:r>
    </w:p>
    <w:p w:rsidR="00B858DB" w:rsidRPr="005C4FF9" w:rsidRDefault="00B858DB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3877775"/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2084"/>
        <w:gridCol w:w="849"/>
        <w:gridCol w:w="1648"/>
        <w:gridCol w:w="1710"/>
        <w:gridCol w:w="2728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Первоначальные химические понятия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Важнейшие представители неорганических веществ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Водород.Понятие</w:t>
            </w:r>
            <w:proofErr w:type="spellEnd"/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Вода. Растворы. 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Окислительно</w:t>
            </w:r>
            <w:proofErr w:type="spellEnd"/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-восстановительные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Периодический закон и Периодическая система химических элементов Д. И. Менделе­ева.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Химическая связь. </w:t>
            </w:r>
            <w:proofErr w:type="spellStart"/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Окислительно</w:t>
            </w:r>
            <w:proofErr w:type="spellEnd"/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  <w:sectPr w:rsidR="00554997" w:rsidRPr="005C4FF9" w:rsidSect="005C4FF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7"/>
        <w:gridCol w:w="2091"/>
        <w:gridCol w:w="849"/>
        <w:gridCol w:w="1647"/>
        <w:gridCol w:w="1709"/>
        <w:gridCol w:w="2725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Вещество и химические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Неметаллы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характеристика химических элементов VIА-группы. 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Химия и окружающая среда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bookmarkEnd w:id="1"/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554997" w:rsidRPr="005C4FF9" w:rsidSect="005C4FF9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F82" w:rsidRDefault="00470F82" w:rsidP="00311E3B">
      <w:pPr>
        <w:spacing w:after="0" w:line="240" w:lineRule="auto"/>
      </w:pPr>
      <w:r>
        <w:separator/>
      </w:r>
    </w:p>
  </w:endnote>
  <w:endnote w:type="continuationSeparator" w:id="0">
    <w:p w:rsidR="00470F82" w:rsidRDefault="00470F82" w:rsidP="0031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F82" w:rsidRDefault="00470F82" w:rsidP="00311E3B">
      <w:pPr>
        <w:spacing w:after="0" w:line="240" w:lineRule="auto"/>
      </w:pPr>
      <w:r>
        <w:separator/>
      </w:r>
    </w:p>
  </w:footnote>
  <w:footnote w:type="continuationSeparator" w:id="0">
    <w:p w:rsidR="00470F82" w:rsidRDefault="00470F82" w:rsidP="00311E3B">
      <w:pPr>
        <w:spacing w:after="0" w:line="240" w:lineRule="auto"/>
      </w:pPr>
      <w:r>
        <w:continuationSeparator/>
      </w:r>
    </w:p>
  </w:footnote>
  <w:footnote w:id="1">
    <w:p w:rsidR="00311E3B" w:rsidRPr="00716329" w:rsidRDefault="00311E3B" w:rsidP="00311E3B">
      <w:pPr>
        <w:pStyle w:val="a3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7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311E3B" w:rsidRPr="00A413AE" w:rsidRDefault="00311E3B" w:rsidP="00311E3B">
      <w:pPr>
        <w:pStyle w:val="a5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6689F"/>
    <w:multiLevelType w:val="hybridMultilevel"/>
    <w:tmpl w:val="9D703FDA"/>
    <w:lvl w:ilvl="0" w:tplc="169242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659"/>
    <w:rsid w:val="000F6659"/>
    <w:rsid w:val="00311E3B"/>
    <w:rsid w:val="00470F82"/>
    <w:rsid w:val="00554997"/>
    <w:rsid w:val="005C4FF9"/>
    <w:rsid w:val="00795C4D"/>
    <w:rsid w:val="00B858DB"/>
    <w:rsid w:val="00CE5552"/>
    <w:rsid w:val="00F9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561DE"/>
  <w15:chartTrackingRefBased/>
  <w15:docId w15:val="{9AF49C30-CA3A-4310-9375-04DFD4B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11E3B"/>
    <w:pPr>
      <w:spacing w:beforeAutospacing="1" w:after="0" w:afterAutospacing="1" w:line="240" w:lineRule="auto"/>
    </w:pPr>
    <w:rPr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311E3B"/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311E3B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311E3B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unhideWhenUsed/>
    <w:rsid w:val="00311E3B"/>
    <w:rPr>
      <w:vertAlign w:val="superscript"/>
    </w:rPr>
  </w:style>
  <w:style w:type="paragraph" w:styleId="a8">
    <w:name w:val="List Paragraph"/>
    <w:basedOn w:val="a"/>
    <w:uiPriority w:val="34"/>
    <w:qFormat/>
    <w:rsid w:val="00CE55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CE55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5552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login.consultant.ru/link/?req=doc&amp;base=EXP&amp;n=739849&amp;date=02.08.2023%2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7527</Words>
  <Characters>42904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Пользователь Windows</cp:lastModifiedBy>
  <cp:revision>5</cp:revision>
  <dcterms:created xsi:type="dcterms:W3CDTF">2023-10-09T18:37:00Z</dcterms:created>
  <dcterms:modified xsi:type="dcterms:W3CDTF">2024-01-30T08:16:00Z</dcterms:modified>
</cp:coreProperties>
</file>